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bookmarkStart w:id="0" w:name="_GoBack"/>
      <w:bookmarkStart w:id="1" w:name="_GoBack"/>
      <w:bookmarkEnd w:id="1"/>
      <w:r>
        <w:rPr>
          <w:rFonts w:cs="Arial" w:ascii="Arial" w:hAnsi="Arial"/>
        </w:rPr>
      </w:r>
    </w:p>
    <w:p>
      <w:pPr>
        <w:pStyle w:val="Cmsor3"/>
        <w:rPr>
          <w:rFonts w:ascii="Arial" w:hAnsi="Arial" w:cs="Arial"/>
          <w:sz w:val="24"/>
        </w:rPr>
      </w:pPr>
      <w:r>
        <w:rPr>
          <w:rFonts w:cs="Arial" w:ascii="Arial" w:hAnsi="Arial"/>
          <w:sz w:val="24"/>
        </w:rPr>
        <w:t>"B" TÍPUSÚ PÁLYÁZATI KIÍRÁS</w:t>
      </w:r>
    </w:p>
    <w:p>
      <w:pPr>
        <w:pStyle w:val="Normal"/>
        <w:jc w:val="both"/>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 xml:space="preserve">Somlóvásárhely Önkormányzata az Emberi Erőforrások Minisztériumával </w:t>
      </w:r>
    </w:p>
    <w:p>
      <w:pPr>
        <w:pStyle w:val="Normal"/>
        <w:jc w:val="center"/>
        <w:rPr>
          <w:rFonts w:ascii="Arial" w:hAnsi="Arial" w:cs="Arial"/>
          <w:b/>
          <w:b/>
          <w:bCs/>
        </w:rPr>
      </w:pPr>
      <w:r>
        <w:rPr>
          <w:rFonts w:cs="Arial" w:ascii="Arial" w:hAnsi="Arial"/>
          <w:b/>
          <w:bCs/>
        </w:rPr>
        <w:t>együttműködve, az 51/2007. (III. 26.) Kormányrendelet alapján</w:t>
        <w:br/>
        <w:t xml:space="preserve"> ezennel kiírja a 2018. évre </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tanulmányokat kezdeni kívánó fiatalok számára,</w:t>
      </w:r>
    </w:p>
    <w:p>
      <w:pPr>
        <w:pStyle w:val="Normal"/>
        <w:jc w:val="center"/>
        <w:rPr>
          <w:rFonts w:ascii="Arial" w:hAnsi="Arial" w:cs="Arial"/>
          <w:b/>
          <w:b/>
          <w:bCs/>
        </w:rPr>
      </w:pPr>
      <w:r>
        <w:rPr>
          <w:rFonts w:cs="Arial" w:ascii="Arial" w:hAnsi="Arial"/>
          <w:b/>
          <w:bCs/>
        </w:rPr>
        <w:t xml:space="preserve">összhangban </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ascii="Arial" w:hAnsi="Arial" w:cs="Arial"/>
          <w:color w:val="00000A"/>
          <w:sz w:val="22"/>
          <w:szCs w:val="22"/>
        </w:rPr>
      </w:pPr>
      <w:r>
        <w:rPr>
          <w:rFonts w:cs="Arial" w:ascii="Arial" w:hAnsi="Arial"/>
          <w:color w:val="00000A"/>
          <w:sz w:val="22"/>
          <w:szCs w:val="22"/>
        </w:rPr>
        <w:t>vonatkozó rendelkezéseivel.</w:t>
      </w:r>
    </w:p>
    <w:p>
      <w:pPr>
        <w:pStyle w:val="ListParagraph"/>
        <w:numPr>
          <w:ilvl w:val="0"/>
          <w:numId w:val="5"/>
        </w:numPr>
        <w:ind w:left="284" w:hanging="284"/>
        <w:jc w:val="both"/>
        <w:rPr>
          <w:rFonts w:ascii="Arial" w:hAnsi="Arial" w:cs="Arial"/>
          <w:b/>
          <w:b/>
          <w:sz w:val="22"/>
          <w:szCs w:val="22"/>
        </w:rPr>
      </w:pPr>
      <w:r>
        <w:rPr>
          <w:rFonts w:cs="Arial" w:ascii="Arial" w:hAnsi="Arial"/>
          <w:b/>
          <w:sz w:val="22"/>
          <w:szCs w:val="22"/>
        </w:rPr>
        <w:t>A pályázat célja</w:t>
      </w:r>
    </w:p>
    <w:p>
      <w:pPr>
        <w:pStyle w:val="ListParagraph"/>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ind w:left="284" w:hanging="284"/>
        <w:jc w:val="both"/>
        <w:rPr>
          <w:rFonts w:ascii="Arial" w:hAnsi="Arial" w:cs="Arial"/>
          <w:b/>
          <w:b/>
          <w:sz w:val="22"/>
          <w:szCs w:val="22"/>
        </w:rPr>
      </w:pPr>
      <w:r>
        <w:rPr>
          <w:rFonts w:cs="Arial" w:ascii="Arial" w:hAnsi="Arial"/>
          <w:b/>
          <w:sz w:val="22"/>
          <w:szCs w:val="22"/>
        </w:rPr>
        <w:t>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a 2017/2018. tanévben utolsó éves, érettségi előtt álló középiskolások;</w:t>
      </w:r>
    </w:p>
    <w:p>
      <w:pPr>
        <w:pStyle w:val="Normal"/>
        <w:spacing w:before="120" w:after="0"/>
        <w:jc w:val="both"/>
        <w:rPr>
          <w:rFonts w:ascii="Arial" w:hAnsi="Arial" w:cs="Arial"/>
          <w:b/>
          <w:b/>
          <w:bCs/>
          <w:sz w:val="22"/>
          <w:szCs w:val="22"/>
        </w:rPr>
      </w:pPr>
      <w:r>
        <w:rPr>
          <w:rFonts w:cs="Arial" w:ascii="Arial" w:hAnsi="Arial"/>
          <w:b/>
          <w:bCs/>
          <w:sz w:val="22"/>
          <w:szCs w:val="22"/>
        </w:rPr>
        <w:t>vagy</w:t>
      </w:r>
    </w:p>
    <w:p>
      <w:pPr>
        <w:pStyle w:val="BodyText3"/>
        <w:spacing w:before="120" w:after="0"/>
        <w:rPr>
          <w:rFonts w:ascii="Arial" w:hAnsi="Arial" w:cs="Arial"/>
          <w:sz w:val="22"/>
          <w:szCs w:val="22"/>
        </w:rPr>
      </w:pPr>
      <w:r>
        <w:rPr>
          <w:rFonts w:cs="Arial" w:ascii="Arial" w:hAnsi="Arial"/>
          <w:sz w:val="22"/>
          <w:szCs w:val="22"/>
        </w:rPr>
        <w:t>b) felsőfokú diplomával nem rendelkező, felsőoktatási intézménybe még felvételt nem nyert érettségizettek;</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2018/2019.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color w:val="FF6600"/>
          <w:sz w:val="22"/>
          <w:szCs w:val="22"/>
        </w:rPr>
      </w:pPr>
      <w:r>
        <w:rPr>
          <w:rFonts w:cs="Arial" w:ascii="Arial" w:hAnsi="Arial"/>
          <w:b/>
          <w:bCs/>
          <w:color w:val="FF6600"/>
          <w:sz w:val="22"/>
          <w:szCs w:val="22"/>
        </w:rPr>
      </w:r>
    </w:p>
    <w:p>
      <w:pPr>
        <w:pStyle w:val="Normal"/>
        <w:jc w:val="both"/>
        <w:rPr>
          <w:rFonts w:ascii="Arial" w:hAnsi="Arial" w:cs="Arial"/>
          <w:sz w:val="22"/>
          <w:szCs w:val="22"/>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2018. évi felvételi eljárásban először nyernek felvételt</w:t>
      </w:r>
      <w:r>
        <w:rPr>
          <w:rFonts w:cs="Arial" w:ascii="Arial" w:hAnsi="Arial"/>
          <w:b/>
          <w:bCs/>
          <w:sz w:val="22"/>
          <w:szCs w:val="22"/>
        </w:rPr>
        <w:t xml:space="preserve"> felsőoktatási intézménybe, és tanulmányaikat a 2018/2019. tanévben ténylegesen megkezdik</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BodyText3"/>
        <w:numPr>
          <w:ilvl w:val="0"/>
          <w:numId w:val="3"/>
        </w:numPr>
        <w:ind w:left="426" w:hanging="360"/>
        <w:rPr>
          <w:rFonts w:ascii="Arial" w:hAnsi="Arial" w:cs="Arial"/>
          <w:sz w:val="22"/>
          <w:szCs w:val="22"/>
        </w:rPr>
      </w:pPr>
      <w:r>
        <w:rPr>
          <w:rFonts w:cs="Arial" w:ascii="Arial" w:hAnsi="Arial"/>
          <w:sz w:val="22"/>
          <w:szCs w:val="22"/>
        </w:rPr>
        <w:t>A pályázat benyújtásának módja és határideje</w:t>
      </w:r>
    </w:p>
    <w:p>
      <w:pPr>
        <w:pStyle w:val="BodyText3"/>
        <w:ind w:left="426"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center"/>
        <w:rPr/>
      </w:pPr>
      <w:r>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A pályázat rögzítésének és az önkormányzathoz történő benyújtásának</w:t>
      </w:r>
    </w:p>
    <w:p>
      <w:pPr>
        <w:pStyle w:val="Normal"/>
        <w:jc w:val="center"/>
        <w:rPr>
          <w:rFonts w:ascii="Arial" w:hAnsi="Arial" w:cs="Arial"/>
          <w:b/>
          <w:b/>
          <w:bCs/>
          <w:sz w:val="22"/>
          <w:szCs w:val="22"/>
        </w:rPr>
      </w:pPr>
      <w:r>
        <w:rPr>
          <w:rFonts w:cs="Arial" w:ascii="Arial" w:hAnsi="Arial"/>
          <w:b/>
          <w:bCs/>
          <w:sz w:val="22"/>
          <w:szCs w:val="22"/>
        </w:rPr>
        <w:t>határideje: 2017. november 7.</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sz w:val="22"/>
          <w:szCs w:val="22"/>
        </w:rPr>
      </w:pPr>
      <w:r>
        <w:rPr>
          <w:rFonts w:cs="Arial" w:ascii="Arial" w:hAnsi="Arial"/>
          <w:sz w:val="22"/>
          <w:szCs w:val="22"/>
        </w:rPr>
        <w:t xml:space="preserve"> </w:t>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rPr>
          <w:rFonts w:ascii="Arial" w:hAnsi="Arial" w:cs="Arial"/>
          <w:b/>
          <w:b/>
          <w:bCs/>
          <w:sz w:val="22"/>
          <w:szCs w:val="22"/>
          <w:u w:val="single"/>
        </w:rPr>
      </w:pPr>
      <w:r>
        <w:rPr>
          <w:rFonts w:cs="Arial" w:ascii="Arial" w:hAnsi="Arial"/>
          <w:b/>
          <w:bCs/>
          <w:sz w:val="22"/>
          <w:szCs w:val="22"/>
          <w:u w:val="single"/>
        </w:rPr>
      </w:r>
    </w:p>
    <w:p>
      <w:pPr>
        <w:pStyle w:val="Normal"/>
        <w:jc w:val="both"/>
        <w:rPr>
          <w:rFonts w:ascii="Arial" w:hAnsi="Arial" w:cs="Arial"/>
          <w:b/>
          <w:b/>
          <w:bCs/>
          <w:sz w:val="22"/>
          <w:szCs w:val="22"/>
        </w:rPr>
      </w:pPr>
      <w:r>
        <w:rPr>
          <w:rFonts w:cs="Arial" w:ascii="Arial" w:hAnsi="Arial"/>
          <w:b/>
          <w:bCs/>
          <w:sz w:val="22"/>
          <w:szCs w:val="22"/>
        </w:rPr>
        <w:t>1.</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Footnotetex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w:t>
      </w:r>
      <w:r>
        <w:rPr>
          <w:rFonts w:cs="Arial" w:ascii="Arial" w:hAnsi="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pPr>
        <w:pStyle w:val="Normal"/>
        <w:ind w:left="900" w:hanging="191"/>
        <w:jc w:val="both"/>
        <w:rPr>
          <w:rFonts w:ascii="Arial" w:hAnsi="Arial" w:cs="Arial"/>
          <w:i/>
          <w:i/>
          <w:sz w:val="22"/>
          <w:szCs w:val="22"/>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Szvegtrzs"/>
        <w:numPr>
          <w:ilvl w:val="0"/>
          <w:numId w:val="2"/>
        </w:numPr>
        <w:spacing w:before="120" w:after="0"/>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Szvegtrzs"/>
        <w:numPr>
          <w:ilvl w:val="0"/>
          <w:numId w:val="2"/>
        </w:numPr>
        <w:spacing w:before="120" w:after="0"/>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2"/>
        </w:numPr>
        <w:spacing w:before="120" w:after="0"/>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pPr>
        <w:pStyle w:val="Szvegtrzs"/>
        <w:numPr>
          <w:ilvl w:val="0"/>
          <w:numId w:val="2"/>
        </w:numPr>
        <w:spacing w:before="120" w:after="0"/>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2"/>
        </w:numPr>
        <w:spacing w:before="120" w:after="0"/>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left="612" w:hanging="204"/>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b/>
          <w:b/>
          <w:sz w:val="22"/>
          <w:szCs w:val="22"/>
        </w:rPr>
      </w:pPr>
      <w:r>
        <w:rPr>
          <w:rFonts w:cs="Arial" w:ascii="Arial" w:hAnsi="Arial"/>
          <w:b/>
          <w:sz w:val="22"/>
          <w:szCs w:val="22"/>
        </w:rPr>
      </w:r>
    </w:p>
    <w:p>
      <w:pPr>
        <w:pStyle w:val="Szvegtrzs"/>
        <w:spacing w:before="120" w:after="0"/>
        <w:rPr>
          <w:rFonts w:ascii="Arial" w:hAnsi="Arial" w:cs="Arial"/>
          <w:sz w:val="22"/>
          <w:szCs w:val="22"/>
        </w:rPr>
      </w:pPr>
      <w:r>
        <w:rPr>
          <w:rFonts w:cs="Arial" w:ascii="Arial" w:hAnsi="Arial"/>
          <w:sz w:val="22"/>
          <w:szCs w:val="22"/>
        </w:rPr>
        <w:t xml:space="preserve">A pályázó pályázata benyújtásával </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Támogatáskezelő személyes adatait az ösztöndíjpályázat lebonyolítása és a támogatásra való jogosultság ellenőrzése céljából az ösztöndíj időtartama alatt kezelje;</w:t>
      </w:r>
    </w:p>
    <w:p>
      <w:pPr>
        <w:pStyle w:val="Normal"/>
        <w:numPr>
          <w:ilvl w:val="0"/>
          <w:numId w:val="6"/>
        </w:numPr>
        <w:spacing w:before="120" w:after="0"/>
        <w:jc w:val="both"/>
        <w:rPr>
          <w:rFonts w:ascii="Arial" w:hAnsi="Arial" w:cs="Arial"/>
          <w:sz w:val="22"/>
          <w:szCs w:val="22"/>
        </w:rPr>
      </w:pPr>
      <w:r>
        <w:rPr>
          <w:rFonts w:cs="Arial" w:ascii="Arial" w:hAnsi="Arial"/>
          <w:sz w:val="22"/>
          <w:szCs w:val="22"/>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felsőoktatási intézmény hallgatói jogviszonyáról a Támogatáskezelőnek, illetve a támogató önkormányzatnak tájékoztatást nyújtson,</w:t>
      </w:r>
    </w:p>
    <w:p>
      <w:pPr>
        <w:pStyle w:val="Szvegtrzs"/>
        <w:numPr>
          <w:ilvl w:val="0"/>
          <w:numId w:val="6"/>
        </w:numPr>
        <w:spacing w:before="120" w:after="0"/>
        <w:rPr>
          <w:rFonts w:ascii="Arial" w:hAnsi="Arial" w:cs="Arial"/>
          <w:sz w:val="22"/>
          <w:szCs w:val="22"/>
        </w:rPr>
      </w:pPr>
      <w:r>
        <w:rPr>
          <w:rFonts w:cs="Arial" w:ascii="Arial" w:hAnsi="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Szvegtrzs"/>
        <w:spacing w:before="120" w:after="0"/>
        <w:ind w:left="420" w:hanging="0"/>
        <w:rPr>
          <w:rFonts w:ascii="Arial" w:hAnsi="Arial" w:cs="Arial"/>
          <w:sz w:val="22"/>
          <w:szCs w:val="22"/>
        </w:rPr>
      </w:pPr>
      <w:r>
        <w:rPr>
          <w:rFonts w:cs="Arial" w:ascii="Arial" w:hAnsi="Arial"/>
          <w:sz w:val="22"/>
          <w:szCs w:val="22"/>
        </w:rPr>
      </w:r>
    </w:p>
    <w:p>
      <w:pPr>
        <w:pStyle w:val="Szvegtrzs"/>
        <w:rPr>
          <w:rFonts w:ascii="Arial" w:hAnsi="Arial" w:cs="Arial"/>
          <w:sz w:val="22"/>
          <w:szCs w:val="22"/>
        </w:rPr>
      </w:pPr>
      <w:r>
        <w:rPr>
          <w:rFonts w:cs="Arial" w:ascii="Arial" w:hAnsi="Arial"/>
          <w:sz w:val="22"/>
          <w:szCs w:val="22"/>
        </w:rPr>
        <w:t xml:space="preserve">A pályázók büntetőjogi felelősségük tudatában kijelentik, hogy a pályázati űrlap benyújtásakor felsőoktatási intézménybe még nem nyertek felvételt.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beérkezett pályázatokat az illetékes települési önkormányzat bírálja el 2017. december </w:t>
        <w:br/>
        <w:t>7-ig:</w:t>
      </w:r>
    </w:p>
    <w:p>
      <w:pPr>
        <w:pStyle w:val="Normal"/>
        <w:jc w:val="both"/>
        <w:rPr>
          <w:rFonts w:ascii="Arial" w:hAnsi="Arial" w:cs="Arial"/>
          <w:sz w:val="22"/>
          <w:szCs w:val="22"/>
        </w:rPr>
      </w:pPr>
      <w:r>
        <w:rPr>
          <w:rFonts w:cs="Arial" w:ascii="Arial" w:hAnsi="Arial"/>
          <w:sz w:val="22"/>
          <w:szCs w:val="22"/>
        </w:rPr>
      </w:r>
    </w:p>
    <w:p>
      <w:pPr>
        <w:pStyle w:val="Normal"/>
        <w:ind w:left="426" w:hanging="0"/>
        <w:jc w:val="both"/>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w:t>
      </w:r>
      <w:r>
        <w:rPr>
          <w:rFonts w:cs="Arial" w:ascii="Arial" w:hAnsi="Arial"/>
          <w:color w:val="FF6600"/>
          <w:sz w:val="22"/>
          <w:szCs w:val="22"/>
        </w:rPr>
        <w:t xml:space="preserve"> </w:t>
      </w:r>
      <w:r>
        <w:rPr>
          <w:rFonts w:cs="Arial" w:ascii="Arial" w:hAnsi="Arial"/>
          <w:color w:val="000000"/>
          <w:sz w:val="22"/>
          <w:szCs w:val="22"/>
        </w:rPr>
        <w:t>nap;</w:t>
      </w:r>
    </w:p>
    <w:p>
      <w:pPr>
        <w:pStyle w:val="ListParagraph"/>
        <w:jc w:val="both"/>
        <w:rPr>
          <w:rFonts w:ascii="Arial" w:hAnsi="Arial" w:cs="Arial"/>
          <w:sz w:val="22"/>
          <w:szCs w:val="22"/>
        </w:rPr>
      </w:pPr>
      <w:r>
        <w:rPr>
          <w:rFonts w:cs="Arial" w:ascii="Arial" w:hAnsi="Arial"/>
          <w:sz w:val="22"/>
          <w:szCs w:val="22"/>
        </w:rPr>
      </w:r>
    </w:p>
    <w:p>
      <w:pPr>
        <w:pStyle w:val="Szvegtrzs"/>
        <w:spacing w:before="120" w:after="0"/>
        <w:ind w:left="420" w:hanging="0"/>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Arial" w:hAnsi="Arial" w:cs="Arial"/>
          <w:sz w:val="22"/>
          <w:szCs w:val="22"/>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Szvegtrzs"/>
        <w:spacing w:before="120" w:after="0"/>
        <w:ind w:left="420" w:hanging="0"/>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Szvegtrzs"/>
        <w:spacing w:before="120" w:after="0"/>
        <w:ind w:left="420" w:hanging="0"/>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2017. december 11-ig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2018. január 19-ig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2018.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2018. augusztus 31-ig a Támogatáskezelő részére bejelenteni, hogy a 2018/2019. tanévben melyik felsőoktatási intézményben kezdi meg tanulmányait. Továbbá a pályázó köteles nyilatkozni arról, hogy a 2018-as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Az ösztöndíj-folyósítás feltétele, hogy a támogatott pályázó hallgatói jogviszonya a 2018/2019.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a 2018/2019. tanév, a 2019/2020. tanév és a 2020/2021. tanév.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Az ösztöndíj folyósításának kezdete a 2018/2019. tanév első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2018. október.</w:t>
      </w:r>
    </w:p>
    <w:p>
      <w:pPr>
        <w:pStyle w:val="Normal"/>
        <w:jc w:val="both"/>
        <w:rPr>
          <w:rFonts w:ascii="Arial" w:hAnsi="Arial" w:cs="Arial"/>
          <w:sz w:val="22"/>
          <w:szCs w:val="22"/>
        </w:rPr>
      </w:pPr>
      <w:r>
        <w:rPr>
          <w:rFonts w:cs="Arial" w:ascii="Arial" w:hAnsi="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1"/>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1"/>
        </w:numPr>
        <w:jc w:val="both"/>
        <w:rPr>
          <w:rFonts w:ascii="Arial" w:hAnsi="Arial" w:cs="Arial"/>
          <w:b/>
          <w:b/>
          <w:sz w:val="22"/>
          <w:szCs w:val="22"/>
        </w:rPr>
      </w:pPr>
      <w:r>
        <w:rPr>
          <w:rFonts w:cs="Arial" w:ascii="Arial" w:hAnsi="Arial"/>
          <w:b/>
          <w:sz w:val="22"/>
          <w:szCs w:val="22"/>
        </w:rPr>
        <w:t>tanulmányok helyének megváltozása (az új felsőoktatási intézmény, kar, szak, munkarend, finanszírozási forma megnevezésével);</w:t>
      </w:r>
    </w:p>
    <w:p>
      <w:pPr>
        <w:pStyle w:val="Normal"/>
        <w:numPr>
          <w:ilvl w:val="0"/>
          <w:numId w:val="1"/>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1"/>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left" w:pos="0" w:leader="none"/>
        </w:tabs>
        <w:jc w:val="both"/>
        <w:rPr>
          <w:rFonts w:ascii="Arial" w:hAnsi="Arial" w:cs="Arial"/>
          <w:sz w:val="22"/>
          <w:szCs w:val="22"/>
        </w:rPr>
      </w:pPr>
      <w:r>
        <w:rPr>
          <w:rFonts w:cs="Arial" w:ascii="Arial" w:hAnsi="Arial"/>
          <w:sz w:val="22"/>
          <w:szCs w:val="22"/>
        </w:rPr>
      </w:r>
    </w:p>
    <w:p>
      <w:pPr>
        <w:pStyle w:val="Szvegtrzs"/>
        <w:tabs>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s>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left" w:pos="0" w:leader="none"/>
        </w:tabs>
        <w:jc w:val="center"/>
        <w:rPr>
          <w:rFonts w:ascii="Arial" w:hAnsi="Arial" w:cs="Arial"/>
          <w:sz w:val="22"/>
          <w:szCs w:val="22"/>
        </w:rPr>
      </w:pPr>
      <w:r>
        <w:rPr>
          <w:rFonts w:cs="Arial" w:ascii="Arial" w:hAnsi="Arial"/>
          <w:sz w:val="22"/>
          <w:szCs w:val="22"/>
        </w:rPr>
        <w:t>Tel.: (06-1) 795-5600</w:t>
      </w:r>
    </w:p>
    <w:p>
      <w:pPr>
        <w:pStyle w:val="Normal"/>
        <w:tabs>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8387567"/>
    </w:sdtPr>
    <w:sdtContent>
      <w:p>
        <w:pPr>
          <w:pStyle w:val="Llb"/>
          <w:jc w:val="center"/>
          <w:rPr/>
        </w:pPr>
        <w:r>
          <w:rPr/>
          <w:fldChar w:fldCharType="begin"/>
        </w:r>
        <w:r>
          <w:instrText> PAGE </w:instrText>
        </w:r>
        <w:r>
          <w:fldChar w:fldCharType="separate"/>
        </w:r>
        <w:r>
          <w:t>7</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lowerLetter"/>
      <w:lvlText w:val="%1)"/>
      <w:lvlJc w:val="left"/>
      <w:pPr>
        <w:ind w:left="420" w:hanging="360"/>
      </w:pPr>
      <w:rPr>
        <w:sz w:val="22"/>
        <w:rFonts w:ascii="Arial" w:hAnsi="Arial"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lvl w:ilvl="0">
      <w:start w:val="2"/>
      <w:numFmt w:val="decimal"/>
      <w:lvlText w:val="%1."/>
      <w:lvlJc w:val="left"/>
      <w:pPr>
        <w:ind w:left="720" w:hanging="360"/>
      </w:pPr>
      <w:rPr>
        <w:sz w:val="22"/>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420" w:hanging="360"/>
      </w:p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285f"/>
    <w:pPr>
      <w:widowControl/>
      <w:bidi w:val="0"/>
      <w:jc w:val="left"/>
    </w:pPr>
    <w:rPr>
      <w:rFonts w:ascii="Times New Roman" w:hAnsi="Times New Roman" w:eastAsia="Times New Roman" w:cs="Times New Roman"/>
      <w:color w:val="00000A"/>
      <w:sz w:val="24"/>
      <w:szCs w:val="24"/>
      <w:lang w:val="hu-HU" w:eastAsia="hu-HU" w:bidi="ar-SA"/>
    </w:rPr>
  </w:style>
  <w:style w:type="paragraph" w:styleId="Cmsor1">
    <w:name w:val="Heading 1"/>
    <w:basedOn w:val="Norma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al"/>
    <w:link w:val="Cmsor2Char"/>
    <w:qFormat/>
    <w:rsid w:val="0049285f"/>
    <w:pPr>
      <w:keepNext/>
      <w:jc w:val="center"/>
      <w:outlineLvl w:val="1"/>
    </w:pPr>
    <w:rPr>
      <w:rFonts w:ascii="Arial Narrow" w:hAnsi="Arial Narrow"/>
      <w:b/>
      <w:bCs/>
    </w:rPr>
  </w:style>
  <w:style w:type="paragraph" w:styleId="Cmsor3">
    <w:name w:val="Heading 3"/>
    <w:basedOn w:val="Normal"/>
    <w:link w:val="Cmsor3Char"/>
    <w:qFormat/>
    <w:rsid w:val="0049285f"/>
    <w:pPr>
      <w:keepNext/>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semiHidden/>
    <w:qFormat/>
    <w:locked/>
    <w:rsid w:val="00cb754b"/>
    <w:rPr>
      <w:rFonts w:cs="Times New Roman"/>
      <w:sz w:val="20"/>
      <w:szCs w:val="20"/>
    </w:rPr>
  </w:style>
  <w:style w:type="character" w:styleId="FollowedHyperlink">
    <w:name w:val="FollowedHyperlink"/>
    <w:basedOn w:val="DefaultParagraphFont"/>
    <w:qForma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ListLabel1">
    <w:name w:val="ListLabel 1"/>
    <w:qFormat/>
    <w:rPr>
      <w:rFonts w:ascii="Arial" w:hAnsi="Arial" w:cs="Fpi"/>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ascii="Arial" w:hAnsi="Arial" w:cs="OpenSymbol"/>
      <w:b/>
      <w:sz w:val="22"/>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Arial" w:hAnsi="Arial" w:cs="OpenSymbol"/>
      <w:b/>
      <w:sz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Arial" w:hAnsi="Arial" w:cs="OpenSymbol"/>
      <w:b/>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Arial" w:hAnsi="Arial" w:cs="Fpi"/>
      <w:sz w:val="22"/>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Arial" w:hAnsi="Arial" w:cs="Times New Roman"/>
      <w:b/>
      <w:sz w:val="22"/>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ascii="Arial" w:hAnsi="Arial" w:cs="Wingdings"/>
      <w:sz w:val="22"/>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ascii="Arial" w:hAnsi="Arial" w:cs="OpenSymbol"/>
      <w:b/>
      <w:sz w:val="22"/>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Arial" w:hAnsi="Arial" w:cs="OpenSymbol"/>
      <w:b/>
      <w:sz w:val="22"/>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Arial" w:hAnsi="Arial" w:cs="OpenSymbol"/>
      <w:b/>
      <w:sz w:val="22"/>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Arial" w:hAnsi="Arial" w:cs="Fpi"/>
      <w:sz w:val="22"/>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ascii="Arial" w:hAnsi="Arial" w:cs="Times New Roman"/>
      <w:b/>
      <w:sz w:val="22"/>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ascii="Arial" w:hAnsi="Arial" w:cs="Wingdings"/>
      <w:sz w:val="22"/>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Arial" w:hAnsi="Arial" w:cs="OpenSymbol"/>
      <w:b/>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Arial" w:hAnsi="Arial" w:cs="OpenSymbol"/>
      <w:b/>
      <w:sz w:val="22"/>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Arial" w:hAnsi="Arial" w:cs="OpenSymbol"/>
      <w:b/>
      <w:sz w:val="2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Arial" w:hAnsi="Arial" w:cs="Fpi"/>
      <w:sz w:val="22"/>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b/>
      <w:sz w:val="22"/>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Wingdings"/>
      <w:sz w:val="22"/>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ascii="Arial" w:hAnsi="Arial" w:cs="OpenSymbol"/>
      <w:b/>
      <w:sz w:val="22"/>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Arial" w:hAnsi="Arial" w:cs="Fpi"/>
      <w:sz w:val="22"/>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ascii="Arial" w:hAnsi="Arial" w:cs="Times New Roman"/>
      <w:b/>
      <w:sz w:val="22"/>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ascii="Arial" w:hAnsi="Arial" w:cs="Wingdings"/>
      <w:sz w:val="22"/>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Footnotetext">
    <w:name w:val="footnote text"/>
    <w:basedOn w:val="Normal"/>
    <w:link w:val="LbjegyzetszvegChar"/>
    <w:semiHidden/>
    <w:qFormat/>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34"/>
    <w:qFormat/>
    <w:rsid w:val="00114bbc"/>
    <w:pPr>
      <w:spacing w:before="0" w:after="0"/>
      <w:ind w:left="720" w:hanging="0"/>
      <w:contextualSpacing/>
    </w:pPr>
    <w:rPr/>
  </w:style>
  <w:style w:type="paragraph" w:styleId="Default" w:customStyle="1">
    <w:name w:val="Default"/>
    <w:qFormat/>
    <w:rsid w:val="0050488d"/>
    <w:pPr>
      <w:widowControl/>
      <w:bidi w:val="0"/>
      <w:jc w:val="left"/>
    </w:pPr>
    <w:rPr>
      <w:rFonts w:ascii="Times New Roman" w:hAnsi="Times New Roman" w:eastAsia="Times New Roman" w:cs="Times New Roman"/>
      <w:color w:val="000000"/>
      <w:sz w:val="24"/>
      <w:szCs w:val="24"/>
      <w:lang w:val="hu-HU" w:eastAsia="hu-HU" w:bidi="ar-SA"/>
    </w:rPr>
  </w:style>
  <w:style w:type="paragraph" w:styleId="Lfej">
    <w:name w:val="Header"/>
    <w:basedOn w:val="Normal"/>
    <w:link w:val="lfejChar"/>
    <w:unhideWhenUsed/>
    <w:rsid w:val="00f51bb6"/>
    <w:pPr>
      <w:tabs>
        <w:tab w:val="center" w:pos="4536" w:leader="none"/>
        <w:tab w:val="right" w:pos="9072" w:leader="none"/>
      </w:tabs>
    </w:pPr>
    <w:rPr/>
  </w:style>
  <w:style w:type="paragraph" w:styleId="Llb">
    <w:name w:val="Footer"/>
    <w:basedOn w:val="Normal"/>
    <w:link w:val="llbChar"/>
    <w:unhideWhenUsed/>
    <w:rsid w:val="00f51bb6"/>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LibreOffice/5.3.3.2$Windows_x86 LibreOffice_project/3d9a8b4b4e538a85e0782bd6c2d430bafe583448</Application>
  <Pages>7</Pages>
  <Words>2688</Words>
  <Characters>19774</Characters>
  <CharactersWithSpaces>22339</CharactersWithSpaces>
  <Paragraphs>120</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2017-08-29T09:19:00Z</dcterms:created>
  <dc:creator>szekelyt</dc:creator>
  <dc:description/>
  <dc:language>hu-HU</dc:language>
  <cp:lastModifiedBy/>
  <cp:lastPrinted>2016-07-19T09:32:00Z</cp:lastPrinted>
  <dcterms:modified xsi:type="dcterms:W3CDTF">2017-10-03T11:58:11Z</dcterms:modified>
  <cp:revision>7</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